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568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77FB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940" w:type="dxa"/>
            <w:tcBorders>
              <w:top w:val="nil"/>
              <w:left w:val="nil"/>
              <w:bottom w:val="thinThickSmallGap" w:color="FF0000" w:sz="24" w:space="0"/>
              <w:right w:val="nil"/>
            </w:tcBorders>
            <w:noWrap w:val="0"/>
            <w:vAlign w:val="center"/>
          </w:tcPr>
          <w:p w14:paraId="5EE69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_GBK" w:hAnsi="Calibri" w:eastAsia="方正小标宋_GBK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ascii="方正小标宋_GBK" w:hAnsi="Calibri" w:eastAsia="方正小标宋_GBK"/>
                <w:color w:val="FF0000"/>
                <w:spacing w:val="142"/>
                <w:sz w:val="80"/>
                <w:szCs w:val="80"/>
              </w:rPr>
              <w:t>泗阳县农业农村局</w:t>
            </w:r>
          </w:p>
        </w:tc>
      </w:tr>
    </w:tbl>
    <w:p w14:paraId="0C2CE7BF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 w14:paraId="6672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做好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2025年粮食作物绿色防控展示点、稻麦田杂草综合防控展示点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实施主体遴选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bookmarkEnd w:id="0"/>
    <w:p w14:paraId="37F7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各乡镇(街道)农村工作办公室:</w:t>
      </w:r>
    </w:p>
    <w:p w14:paraId="4952C21E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农作物农药减量增效，推广绿色防控技术，推动农作物病虫害绿色防控覆盖率和农药使用减量化，拟组织开展一批省级粮食作物绿色防控展示点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稻麦田杂草综合防控展示点建设活动。现向各乡镇(街道)征集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相关展示点实施主体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，有关要求如下:</w:t>
      </w:r>
    </w:p>
    <w:p w14:paraId="725B1FA9">
      <w:pPr>
        <w:spacing w:line="4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一.建设面积</w:t>
      </w:r>
    </w:p>
    <w:p w14:paraId="56701C4D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1.粮食作物绿色防控展示点要求面积 1000亩以上。</w:t>
      </w:r>
    </w:p>
    <w:p w14:paraId="608E47E5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2.稻麦杂草综合防控展示点要求面积500亩以上。</w:t>
      </w:r>
    </w:p>
    <w:p w14:paraId="44F8FA5A">
      <w:pPr>
        <w:spacing w:line="4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二.建设主体</w:t>
      </w:r>
    </w:p>
    <w:p w14:paraId="5A6F762E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申报建设主体需具备以下条件：一是生产基础条件好，田间配套工程完善，机械化水平高，品种选择和栽培技术先进，生产管理处于行业较高水平，有相对固定的技术人员。二是绿色防控水平高，接受新产品新技术能力强，能够在当地植保植检部门指导下开展新技术新产品试验示范。三是宣传培训配套好，具有固定的示范、展示、宣传和培训场所，有条件开展绿色防控知识科普活动以及绿色防控技术观摩培训活动。四是本地区先进种植技术代表，具有优质农产品品牌效应和社会影响力，能辐射带动本地区产业绿色生产水平提高。</w:t>
      </w:r>
    </w:p>
    <w:p w14:paraId="28D3CD07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.后期需按要求提供相应的材料，积极配合开展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试验示范和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技术培训等活动。</w:t>
      </w:r>
    </w:p>
    <w:p w14:paraId="16DFB77B">
      <w:pPr>
        <w:spacing w:line="4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三.其他事项</w:t>
      </w:r>
    </w:p>
    <w:p w14:paraId="2374690D"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请各乡镇(街道)在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0日下班前报送电子版和纸质版，联系人：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0527-88765980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69DA96B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518F7E"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1.2025年粮食作物绿色防控展示点信息统计表</w:t>
      </w:r>
    </w:p>
    <w:p w14:paraId="6A67CBB7">
      <w:pPr>
        <w:spacing w:line="48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2.2025年稻麦田草害综合防控展示点信息统计表</w:t>
      </w:r>
    </w:p>
    <w:p w14:paraId="2C74BEC5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B4C096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979307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AA279B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D7A21E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1C8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8A2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泗阳县农业农村局       </w:t>
      </w:r>
    </w:p>
    <w:p w14:paraId="74E7A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780" w:firstLineChars="1050"/>
        <w:textAlignment w:val="auto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日</w:t>
      </w:r>
    </w:p>
    <w:p w14:paraId="0D9127A7">
      <w:pPr>
        <w:pStyle w:val="2"/>
        <w:rPr>
          <w:rFonts w:hint="eastAsia"/>
        </w:rPr>
      </w:pPr>
    </w:p>
    <w:p w14:paraId="00BDCE9E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71F2FE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 w14:paraId="6847E94B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 w14:paraId="2D178A88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 w14:paraId="4E67B4E3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 w14:paraId="05A66887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580E5F">
      <w:pPr>
        <w:spacing w:line="48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2025年粮食作物绿色防控展示点信息统计表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61"/>
        <w:gridCol w:w="1461"/>
        <w:gridCol w:w="1461"/>
        <w:gridCol w:w="1461"/>
        <w:gridCol w:w="1461"/>
        <w:gridCol w:w="1461"/>
        <w:gridCol w:w="1461"/>
        <w:gridCol w:w="1461"/>
      </w:tblGrid>
      <w:tr w14:paraId="5E94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2FDF38C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乡镇（街道）</w:t>
            </w:r>
          </w:p>
        </w:tc>
        <w:tc>
          <w:tcPr>
            <w:tcW w:w="1461" w:type="dxa"/>
          </w:tcPr>
          <w:p w14:paraId="1884CC9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建设地点（到村）</w:t>
            </w:r>
          </w:p>
        </w:tc>
        <w:tc>
          <w:tcPr>
            <w:tcW w:w="1461" w:type="dxa"/>
          </w:tcPr>
          <w:p w14:paraId="5EF1BB3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建设主体</w:t>
            </w:r>
          </w:p>
        </w:tc>
        <w:tc>
          <w:tcPr>
            <w:tcW w:w="1461" w:type="dxa"/>
          </w:tcPr>
          <w:p w14:paraId="0A033D2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面积</w:t>
            </w:r>
          </w:p>
          <w:p w14:paraId="448423B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（亩）</w:t>
            </w:r>
          </w:p>
        </w:tc>
        <w:tc>
          <w:tcPr>
            <w:tcW w:w="1461" w:type="dxa"/>
          </w:tcPr>
          <w:p w14:paraId="064EA3D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主要绿色防控技术</w:t>
            </w:r>
          </w:p>
        </w:tc>
        <w:tc>
          <w:tcPr>
            <w:tcW w:w="1461" w:type="dxa"/>
          </w:tcPr>
          <w:p w14:paraId="33EB489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有无培训场所</w:t>
            </w:r>
          </w:p>
        </w:tc>
        <w:tc>
          <w:tcPr>
            <w:tcW w:w="1461" w:type="dxa"/>
          </w:tcPr>
          <w:p w14:paraId="5561AA8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农产品品牌</w:t>
            </w:r>
          </w:p>
        </w:tc>
        <w:tc>
          <w:tcPr>
            <w:tcW w:w="1461" w:type="dxa"/>
          </w:tcPr>
          <w:p w14:paraId="244A5F5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联系人</w:t>
            </w:r>
          </w:p>
        </w:tc>
        <w:tc>
          <w:tcPr>
            <w:tcW w:w="1461" w:type="dxa"/>
          </w:tcPr>
          <w:p w14:paraId="27F9DA4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电话</w:t>
            </w:r>
          </w:p>
        </w:tc>
      </w:tr>
      <w:tr w14:paraId="2408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62C7779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068E88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FF3AE9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5CE9F9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BD066D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9D29AC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C9A944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696BFC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4BEF8B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F7F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24A3D59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296286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3733B9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149371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16D20E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0BCA37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9FEF9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28ED0D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61321B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FA6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452A45F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D0EED0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459473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CB8761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75BACF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F965D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AFA9BA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BB4775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8C87D2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73B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60BFFCE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672DFC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AFD01A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EB0914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363B81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D7AD3F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97BAF2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2C6738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3092FC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002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66FE9FF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B74BE5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5B6926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A50A20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3B1BCE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85BC88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EF24A8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B9EFEA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89AD65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C72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1EE60F9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46B387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60F772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98DEC1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D99BCE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677D74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64538E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761AD4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710EB3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637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3A8B6B6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EC79A5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BD7DEB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00401C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E9BCBE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5E1745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9F2A5F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5476FB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4BBD81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657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313BBEC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018D8B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2B6B46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E784FC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503A3E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884CBB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AF1DE7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ED53ED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7C4FAF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F8F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59D2AE6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207972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4FCD35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2E24BC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194C9A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0670ECB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8F7528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D646EE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F8B677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22B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</w:tcPr>
          <w:p w14:paraId="0872AFA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206223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BA9C0F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69B3E4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AF6CD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0B6A9C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7507C7A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5A55296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F97B08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4E8C401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 w14:paraId="70510996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上报人：</w:t>
      </w:r>
    </w:p>
    <w:p w14:paraId="48173FE6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（公章）：</w:t>
      </w:r>
    </w:p>
    <w:p w14:paraId="78128260">
      <w:pPr>
        <w:spacing w:line="48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稻麦田草害综合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防控展示点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信息统计表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9"/>
        <w:gridCol w:w="1678"/>
        <w:gridCol w:w="1678"/>
        <w:gridCol w:w="1679"/>
        <w:gridCol w:w="1678"/>
        <w:gridCol w:w="1679"/>
      </w:tblGrid>
      <w:tr w14:paraId="43F8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1FA4AE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乡镇（街道）</w:t>
            </w:r>
          </w:p>
        </w:tc>
        <w:tc>
          <w:tcPr>
            <w:tcW w:w="1678" w:type="dxa"/>
          </w:tcPr>
          <w:p w14:paraId="754D1BC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建设地点（到村）</w:t>
            </w:r>
          </w:p>
        </w:tc>
        <w:tc>
          <w:tcPr>
            <w:tcW w:w="1679" w:type="dxa"/>
          </w:tcPr>
          <w:p w14:paraId="432AD09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建设主体</w:t>
            </w:r>
          </w:p>
        </w:tc>
        <w:tc>
          <w:tcPr>
            <w:tcW w:w="1678" w:type="dxa"/>
          </w:tcPr>
          <w:p w14:paraId="64B8897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面积（亩）</w:t>
            </w:r>
          </w:p>
        </w:tc>
        <w:tc>
          <w:tcPr>
            <w:tcW w:w="1678" w:type="dxa"/>
          </w:tcPr>
          <w:p w14:paraId="6D17148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主要杂草防控技术</w:t>
            </w:r>
          </w:p>
        </w:tc>
        <w:tc>
          <w:tcPr>
            <w:tcW w:w="1679" w:type="dxa"/>
          </w:tcPr>
          <w:p w14:paraId="34566AF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有无培训场所</w:t>
            </w:r>
          </w:p>
        </w:tc>
        <w:tc>
          <w:tcPr>
            <w:tcW w:w="1678" w:type="dxa"/>
          </w:tcPr>
          <w:p w14:paraId="7C7EE02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联系人</w:t>
            </w:r>
          </w:p>
        </w:tc>
        <w:tc>
          <w:tcPr>
            <w:tcW w:w="1679" w:type="dxa"/>
          </w:tcPr>
          <w:p w14:paraId="1378036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电话</w:t>
            </w:r>
          </w:p>
        </w:tc>
      </w:tr>
      <w:tr w14:paraId="2983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08AC142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2618BE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BC21C5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473FB0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BEB6F3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827AC5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74549C2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CE8887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116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7F5F18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79A3CC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09F4D3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081506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DE4BCE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D6D5FE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158952F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26D655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4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66F6E83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98F4DF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272C62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4EB6C7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ED780F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931D38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0BD28A1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5FAD13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BB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7F328C5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06C213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7AAF26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0D1ABD5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F8E80C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0CD670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171B163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F48F58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EB8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0AE5646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12A26C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522248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09F2596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17379DA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52965C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3FFCC1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C8ADBA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0A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7D461D0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7BC7C5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7BD76E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7F5411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BBB65E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0DBD0E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8FF562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532BC5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4CC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DA5D9E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D383B9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B5B1B0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F984B4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7533E2C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217CC3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0B345E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0E3ACF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DCA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650C789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1663F01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7AAB23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B549C9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7736C5C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4DC344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0E87C6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61039D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569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704AB4C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FD7C89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87B1A1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746B9C3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920FF7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062CBB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58A807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C74160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DDF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0CAA902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1D9CE62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B6E0C6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34A311C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CE2911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82D6D7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4DD0D5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D5CCE9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5B9421CF"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</w:p>
    <w:p w14:paraId="77012B0A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上报人：</w:t>
      </w:r>
    </w:p>
    <w:p w14:paraId="6263AF39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（公章）：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55"/>
    <w:rsid w:val="00912F85"/>
    <w:rsid w:val="00AD1D0C"/>
    <w:rsid w:val="00B058A3"/>
    <w:rsid w:val="00B621F7"/>
    <w:rsid w:val="00BA0500"/>
    <w:rsid w:val="00BE6C55"/>
    <w:rsid w:val="04D6430F"/>
    <w:rsid w:val="064E5119"/>
    <w:rsid w:val="12C34799"/>
    <w:rsid w:val="13DA623E"/>
    <w:rsid w:val="14EE42D1"/>
    <w:rsid w:val="1BA17641"/>
    <w:rsid w:val="1E0C3F78"/>
    <w:rsid w:val="247C6E9E"/>
    <w:rsid w:val="253357AE"/>
    <w:rsid w:val="269229A8"/>
    <w:rsid w:val="26E35576"/>
    <w:rsid w:val="2C161986"/>
    <w:rsid w:val="30D8545C"/>
    <w:rsid w:val="324C6387"/>
    <w:rsid w:val="34012F1B"/>
    <w:rsid w:val="36154A5C"/>
    <w:rsid w:val="369B31B3"/>
    <w:rsid w:val="3D85696B"/>
    <w:rsid w:val="4EB26E94"/>
    <w:rsid w:val="52EC6E19"/>
    <w:rsid w:val="55A61974"/>
    <w:rsid w:val="5DB221F9"/>
    <w:rsid w:val="689B0666"/>
    <w:rsid w:val="68F45128"/>
    <w:rsid w:val="693469CC"/>
    <w:rsid w:val="6A287D1B"/>
    <w:rsid w:val="6CF56F24"/>
    <w:rsid w:val="6FA55B0A"/>
    <w:rsid w:val="70001CFE"/>
    <w:rsid w:val="74FB136F"/>
    <w:rsid w:val="797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894</Words>
  <Characters>944</Characters>
  <Lines>332</Lines>
  <Paragraphs>61</Paragraphs>
  <TotalTime>5</TotalTime>
  <ScaleCrop>false</ScaleCrop>
  <LinksUpToDate>false</LinksUpToDate>
  <CharactersWithSpaces>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2025-04-23T01:28:00Z</dcterms:created>
  <dc:creator>Administrator</dc:creator>
  <cp:lastModifiedBy>A Pro-farmer</cp:lastModifiedBy>
  <dcterms:modified xsi:type="dcterms:W3CDTF">2025-06-16T07:57:48Z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eyJoZGlkIjoiOGQ3YWNlMTg5OWMzMzc1Yzk5MGM2MWU5MTIwZGVlOTIiLCJ1c2VySWQiOiI3OTQ5NjE3MzIifQ==</vt:lpwstr>
  </property>
  <property fmtid="{D5CDD505-2E9C-101B-9397-08002B2CF9AE}" pid="4" name="ICV">
    <vt:lpwstr>9A9EA1FB220943978E679AF33C3C271D_13</vt:lpwstr>
  </property>
</Properties>
</file>