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kinsoku w:val="0"/>
        <w:overflowPunct w:val="0"/>
        <w:jc w:val="center"/>
        <w:rPr>
          <w:rFonts w:hint="eastAsia" w:ascii="宋体" w:hAnsi="宋体" w:eastAsia="宋体" w:cs="宋体"/>
          <w:kern w:val="0"/>
          <w:sz w:val="44"/>
          <w:szCs w:val="44"/>
        </w:rPr>
      </w:pPr>
      <w:r>
        <w:rPr>
          <w:rFonts w:hint="eastAsia" w:ascii="宋体" w:hAnsi="宋体" w:eastAsia="宋体" w:cs="宋体"/>
          <w:b/>
          <w:bCs/>
          <w:kern w:val="0"/>
          <w:sz w:val="44"/>
          <w:szCs w:val="44"/>
        </w:rPr>
        <w:t xml:space="preserve">  泗阳县城区生活垃圾处理费管理办法</w:t>
      </w:r>
    </w:p>
    <w:p>
      <w:pPr>
        <w:pStyle w:val="2"/>
        <w:widowControl/>
        <w:kinsoku w:val="0"/>
        <w:overflowPunct w:val="0"/>
        <w:jc w:val="center"/>
        <w:rPr>
          <w:rFonts w:hint="eastAsia" w:ascii="宋体" w:hAnsi="宋体" w:eastAsia="宋体" w:cs="宋体"/>
          <w:kern w:val="0"/>
          <w:sz w:val="44"/>
          <w:szCs w:val="44"/>
        </w:rPr>
      </w:pPr>
      <w:r>
        <w:rPr>
          <w:rFonts w:hint="eastAsia" w:ascii="宋体" w:hAnsi="宋体" w:eastAsia="宋体" w:cs="宋体"/>
          <w:kern w:val="0"/>
          <w:sz w:val="44"/>
          <w:szCs w:val="44"/>
        </w:rPr>
        <w:t>（征求意见稿）</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为规范我县城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生活垃圾处理收费管理工作，提高生活垃圾处理质量，改善生态环境，根据《中华人民共和国固体废物污染环境防治法》《江苏省城市市容和环境卫生管理条例》</w:t>
      </w:r>
      <w:r>
        <w:rPr>
          <w:rFonts w:hint="default"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参照《宿迁市市区城镇生活垃圾处理费管理办法》（宿城管发〔</w:t>
      </w:r>
      <w:r>
        <w:rPr>
          <w:rFonts w:hint="default" w:ascii="Times New Roman" w:hAnsi="Times New Roman" w:eastAsia="仿宋_GB2312" w:cs="Times New Roman"/>
          <w:kern w:val="2"/>
          <w:sz w:val="32"/>
          <w:szCs w:val="32"/>
          <w:lang w:val="en-US" w:eastAsia="zh-CN" w:bidi="ar"/>
        </w:rPr>
        <w:t>2019</w:t>
      </w:r>
      <w:r>
        <w:rPr>
          <w:rFonts w:hint="eastAsia" w:ascii="仿宋_GB2312" w:hAnsi="仿宋_GB2312"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37</w:t>
      </w:r>
      <w:r>
        <w:rPr>
          <w:rFonts w:hint="eastAsia" w:ascii="仿宋_GB2312" w:hAnsi="仿宋_GB2312" w:eastAsia="仿宋_GB2312" w:cs="仿宋_GB2312"/>
          <w:kern w:val="2"/>
          <w:sz w:val="32"/>
          <w:szCs w:val="32"/>
          <w:lang w:val="en-US" w:eastAsia="zh-CN" w:bidi="ar"/>
        </w:rPr>
        <w:t>号）等法律法规和文件精神，结合本县实际，制定本办法。</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第二条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本办法所指生活垃圾是指在日常生活中或者为日常生活提供服务的活动中产生的固体废物，以及法律、行政法规规定视为生活垃圾的固体废物（不包含建筑垃圾、工业固体废物和危险废物）。</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第三条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按照</w:t>
      </w:r>
      <w:r>
        <w:rPr>
          <w:rFonts w:hint="default"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污染者付费</w:t>
      </w:r>
      <w:r>
        <w:rPr>
          <w:rFonts w:hint="default"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的原则，城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范围生活垃圾处理实行收费制度。城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生活垃圾处理费是指将城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生活垃圾从垃圾转运站或指定的垃圾收集场所（设施）运往垃圾处置场所，进行无害化集中处理所产生的收集、运输和处置费用（不含清扫保洁和清运垃圾到指定收集场所的费用）。城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生活垃圾处理费属于行政事业性收费，专项用于城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生活垃圾收集、运输和处置。单位和个人委托环境卫生作业单位提供清扫、保洁及清运生活垃圾等服务的，除缴纳生活垃圾处理费外，还应当支付有偿服务费。有偿服务费实行市场调节价，收费标准由双方协商确定。</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县城区</w:t>
      </w:r>
      <w:r>
        <w:rPr>
          <w:rFonts w:hint="eastAsia" w:ascii="仿宋_GB2312" w:hAnsi="仿宋_GB2312" w:eastAsia="仿宋_GB2312" w:cs="仿宋_GB2312"/>
          <w:kern w:val="2"/>
          <w:sz w:val="32"/>
          <w:szCs w:val="32"/>
          <w:lang w:val="en-US" w:eastAsia="zh-CN" w:bidi="ar"/>
        </w:rPr>
        <w:t>范围内（</w:t>
      </w:r>
      <w:r>
        <w:rPr>
          <w:rFonts w:hint="eastAsia" w:ascii="仿宋_GB2312" w:hAnsi="Calibri" w:eastAsia="仿宋_GB2312" w:cs="仿宋_GB2312"/>
          <w:kern w:val="2"/>
          <w:sz w:val="32"/>
          <w:szCs w:val="32"/>
          <w:lang w:val="en-US" w:eastAsia="zh-CN" w:bidi="ar"/>
        </w:rPr>
        <w:t>南至徐盐高速，北至国道</w:t>
      </w:r>
      <w:r>
        <w:rPr>
          <w:rFonts w:hint="default" w:ascii="Times New Roman" w:hAnsi="Times New Roman" w:eastAsia="仿宋_GB2312" w:cs="Times New Roman"/>
          <w:kern w:val="2"/>
          <w:sz w:val="32"/>
          <w:szCs w:val="32"/>
          <w:lang w:val="en-US" w:eastAsia="zh-CN" w:bidi="ar"/>
        </w:rPr>
        <w:t>343</w:t>
      </w:r>
      <w:r>
        <w:rPr>
          <w:rFonts w:hint="eastAsia" w:ascii="仿宋_GB2312" w:hAnsi="Calibri" w:eastAsia="仿宋_GB2312" w:cs="仿宋_GB2312"/>
          <w:kern w:val="2"/>
          <w:sz w:val="32"/>
          <w:szCs w:val="32"/>
          <w:lang w:val="en-US" w:eastAsia="zh-CN" w:bidi="ar"/>
        </w:rPr>
        <w:t>，东至泗水大道，西至泗水大道</w:t>
      </w:r>
      <w:r>
        <w:rPr>
          <w:rFonts w:hint="eastAsia" w:ascii="仿宋_GB2312" w:hAnsi="仿宋_GB2312" w:eastAsia="仿宋_GB2312" w:cs="仿宋_GB2312"/>
          <w:kern w:val="2"/>
          <w:sz w:val="32"/>
          <w:szCs w:val="32"/>
          <w:lang w:val="en-US" w:eastAsia="zh-CN" w:bidi="ar"/>
        </w:rPr>
        <w:t>）的国家机关、企事业单位、部队、社会团体、个体经营者和居民（含常住人口、暂住人口），均应按本办法缴纳生活垃圾处理费。</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w:t>
      </w:r>
      <w:r>
        <w:rPr>
          <w:rFonts w:hint="eastAsia" w:ascii="仿宋_GB2312" w:hAnsi="Calibri" w:eastAsia="仿宋_GB2312" w:cs="仿宋_GB2312"/>
          <w:kern w:val="2"/>
          <w:sz w:val="32"/>
          <w:szCs w:val="32"/>
          <w:lang w:val="en-US" w:eastAsia="zh-CN" w:bidi="ar"/>
        </w:rPr>
        <w:t>税务局</w:t>
      </w:r>
      <w:r>
        <w:rPr>
          <w:rFonts w:hint="eastAsia" w:ascii="仿宋_GB2312" w:hAnsi="仿宋_GB2312" w:eastAsia="仿宋_GB2312" w:cs="仿宋_GB2312"/>
          <w:kern w:val="2"/>
          <w:sz w:val="32"/>
          <w:szCs w:val="32"/>
          <w:lang w:val="en-US" w:eastAsia="zh-CN" w:bidi="ar"/>
        </w:rPr>
        <w:t>是城区生活垃圾处理费征收行政主管部门，履行下列职责：</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（一）</w:t>
      </w:r>
      <w:r>
        <w:rPr>
          <w:rFonts w:hint="eastAsia" w:ascii="仿宋_GB2312" w:hAnsi="Calibri" w:eastAsia="仿宋_GB2312" w:cs="仿宋_GB2312"/>
          <w:kern w:val="2"/>
          <w:sz w:val="32"/>
          <w:szCs w:val="32"/>
          <w:lang w:val="en-US" w:eastAsia="zh-CN" w:bidi="ar"/>
        </w:rPr>
        <w:t>参与</w:t>
      </w:r>
      <w:r>
        <w:rPr>
          <w:rFonts w:hint="eastAsia" w:ascii="仿宋_GB2312" w:hAnsi="仿宋_GB2312" w:eastAsia="仿宋_GB2312" w:cs="仿宋_GB2312"/>
          <w:kern w:val="2"/>
          <w:sz w:val="32"/>
          <w:szCs w:val="32"/>
          <w:lang w:val="en-US" w:eastAsia="zh-CN" w:bidi="ar"/>
        </w:rPr>
        <w:t>拟定城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生活垃圾处理费</w:t>
      </w:r>
      <w:r>
        <w:rPr>
          <w:rFonts w:hint="eastAsia" w:ascii="仿宋_GB2312" w:hAnsi="Calibri" w:eastAsia="仿宋_GB2312" w:cs="仿宋_GB2312"/>
          <w:kern w:val="2"/>
          <w:sz w:val="32"/>
          <w:szCs w:val="32"/>
          <w:lang w:val="en-US" w:eastAsia="zh-CN" w:bidi="ar"/>
        </w:rPr>
        <w:t>管理办法</w:t>
      </w:r>
      <w:r>
        <w:rPr>
          <w:rFonts w:hint="eastAsia" w:ascii="仿宋_GB2312" w:hAnsi="仿宋_GB2312" w:eastAsia="仿宋_GB2312" w:cs="仿宋_GB2312"/>
          <w:kern w:val="2"/>
          <w:sz w:val="32"/>
          <w:szCs w:val="32"/>
          <w:lang w:val="en-US" w:eastAsia="zh-CN" w:bidi="ar"/>
        </w:rPr>
        <w:t>，并组织实施；</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（二）组织、指导、监督、考核各委托代征单位征收城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生活垃圾处理费工作；</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（三）其他生活垃圾处理费征收和管理的相关职责。</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w:t>
      </w:r>
      <w:r>
        <w:rPr>
          <w:rFonts w:hint="eastAsia" w:ascii="仿宋_GB2312" w:hAnsi="Calibri" w:eastAsia="仿宋_GB2312" w:cs="仿宋_GB2312"/>
          <w:kern w:val="2"/>
          <w:sz w:val="32"/>
          <w:szCs w:val="32"/>
          <w:lang w:val="en-US" w:eastAsia="zh-CN" w:bidi="ar"/>
        </w:rPr>
        <w:t>税务局</w:t>
      </w:r>
      <w:r>
        <w:rPr>
          <w:rFonts w:hint="eastAsia" w:ascii="仿宋_GB2312" w:hAnsi="仿宋_GB2312" w:eastAsia="仿宋_GB2312" w:cs="仿宋_GB2312"/>
          <w:kern w:val="2"/>
          <w:sz w:val="32"/>
          <w:szCs w:val="32"/>
          <w:lang w:val="en-US" w:eastAsia="zh-CN" w:bidi="ar"/>
        </w:rPr>
        <w:t>要加强与各有关单位联系，按照各司其职、密切协作、方便高效的原则，建立城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生活垃圾处理费征收管理工作协作机制，协同做好城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生活垃圾处理费的征收与管理工作。人社局、</w:t>
      </w:r>
      <w:r>
        <w:rPr>
          <w:rFonts w:hint="eastAsia" w:ascii="仿宋_GB2312" w:hAnsi="Calibri" w:eastAsia="仿宋_GB2312" w:cs="仿宋_GB2312"/>
          <w:kern w:val="2"/>
          <w:sz w:val="32"/>
          <w:szCs w:val="32"/>
          <w:lang w:val="en-US" w:eastAsia="zh-CN" w:bidi="ar"/>
        </w:rPr>
        <w:t>编办、</w:t>
      </w:r>
      <w:r>
        <w:rPr>
          <w:rFonts w:hint="eastAsia" w:ascii="仿宋_GB2312" w:hAnsi="仿宋_GB2312" w:eastAsia="仿宋_GB2312" w:cs="仿宋_GB2312"/>
          <w:kern w:val="2"/>
          <w:sz w:val="32"/>
          <w:szCs w:val="32"/>
          <w:lang w:val="en-US" w:eastAsia="zh-CN" w:bidi="ar"/>
        </w:rPr>
        <w:t>住建局、公安局、交</w:t>
      </w:r>
      <w:r>
        <w:rPr>
          <w:rFonts w:hint="eastAsia" w:ascii="仿宋_GB2312" w:hAnsi="Calibri" w:eastAsia="仿宋_GB2312" w:cs="仿宋_GB2312"/>
          <w:kern w:val="2"/>
          <w:sz w:val="32"/>
          <w:szCs w:val="32"/>
          <w:lang w:val="en-US" w:eastAsia="zh-CN" w:bidi="ar"/>
        </w:rPr>
        <w:t>通</w:t>
      </w:r>
      <w:r>
        <w:rPr>
          <w:rFonts w:hint="eastAsia" w:ascii="仿宋_GB2312" w:hAnsi="仿宋_GB2312" w:eastAsia="仿宋_GB2312" w:cs="仿宋_GB2312"/>
          <w:kern w:val="2"/>
          <w:sz w:val="32"/>
          <w:szCs w:val="32"/>
          <w:lang w:val="en-US" w:eastAsia="zh-CN" w:bidi="ar"/>
        </w:rPr>
        <w:t>局、</w:t>
      </w:r>
      <w:r>
        <w:rPr>
          <w:rFonts w:hint="eastAsia" w:ascii="仿宋_GB2312" w:hAnsi="Calibri" w:eastAsia="仿宋_GB2312" w:cs="仿宋_GB2312"/>
          <w:kern w:val="2"/>
          <w:sz w:val="32"/>
          <w:szCs w:val="32"/>
          <w:lang w:val="en-US" w:eastAsia="zh-CN" w:bidi="ar"/>
        </w:rPr>
        <w:t>交通产业集团、</w:t>
      </w:r>
      <w:r>
        <w:rPr>
          <w:rFonts w:hint="eastAsia" w:ascii="仿宋_GB2312" w:hAnsi="仿宋_GB2312" w:eastAsia="仿宋_GB2312" w:cs="仿宋_GB2312"/>
          <w:kern w:val="2"/>
          <w:sz w:val="32"/>
          <w:szCs w:val="32"/>
          <w:lang w:val="en-US" w:eastAsia="zh-CN" w:bidi="ar"/>
        </w:rPr>
        <w:t>市场监管局等职能部门应提供以下涉费共享信息：</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（一）参加城</w:t>
      </w:r>
      <w:r>
        <w:rPr>
          <w:rFonts w:hint="eastAsia" w:ascii="仿宋_GB2312" w:hAnsi="Calibri" w:eastAsia="仿宋_GB2312" w:cs="仿宋_GB2312"/>
          <w:kern w:val="2"/>
          <w:sz w:val="32"/>
          <w:szCs w:val="32"/>
          <w:lang w:val="en-US" w:eastAsia="zh-CN" w:bidi="ar"/>
        </w:rPr>
        <w:t>镇</w:t>
      </w:r>
      <w:r>
        <w:rPr>
          <w:rFonts w:hint="eastAsia" w:ascii="仿宋_GB2312" w:hAnsi="仿宋_GB2312" w:eastAsia="仿宋_GB2312" w:cs="仿宋_GB2312"/>
          <w:kern w:val="2"/>
          <w:sz w:val="32"/>
          <w:szCs w:val="32"/>
          <w:lang w:val="en-US" w:eastAsia="zh-CN" w:bidi="ar"/>
        </w:rPr>
        <w:t>职工社保在职人数；</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（二）宾馆、招待所行业办理特种行业许可证登记的床位；</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（三）商场、超市、餐饮、桑拿（浴室）、歌舞厅、美容美发、网吧等相关餐饮娱乐行业办理工商营业执照时核准的</w:t>
      </w:r>
      <w:r>
        <w:rPr>
          <w:rFonts w:hint="eastAsia" w:ascii="仿宋_GB2312" w:hAnsi="Calibri" w:eastAsia="仿宋_GB2312" w:cs="仿宋_GB2312"/>
          <w:kern w:val="2"/>
          <w:sz w:val="32"/>
          <w:szCs w:val="32"/>
          <w:lang w:val="en-US" w:eastAsia="zh-CN" w:bidi="ar"/>
        </w:rPr>
        <w:t>有关数据</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（四）其他需要共享的信息。</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生活垃圾处理费按不同的收费对象，采取不同的计费方法，可以按月、按季或按年征收。</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按照有利于提高收缴率、降低收费成本以及方便缴费的原则，城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生活垃圾处理费由县</w:t>
      </w:r>
      <w:r>
        <w:rPr>
          <w:rFonts w:hint="eastAsia" w:ascii="仿宋_GB2312" w:hAnsi="Calibri" w:eastAsia="仿宋_GB2312" w:cs="仿宋_GB2312"/>
          <w:kern w:val="2"/>
          <w:sz w:val="32"/>
          <w:szCs w:val="32"/>
          <w:lang w:val="en-US" w:eastAsia="zh-CN" w:bidi="ar"/>
        </w:rPr>
        <w:t>税务局</w:t>
      </w:r>
      <w:r>
        <w:rPr>
          <w:rFonts w:hint="eastAsia" w:ascii="仿宋_GB2312" w:hAnsi="仿宋_GB2312" w:eastAsia="仿宋_GB2312" w:cs="仿宋_GB2312"/>
          <w:kern w:val="2"/>
          <w:sz w:val="32"/>
          <w:szCs w:val="32"/>
          <w:lang w:val="en-US" w:eastAsia="zh-CN" w:bidi="ar"/>
        </w:rPr>
        <w:t>征收或者委托</w:t>
      </w:r>
      <w:r>
        <w:rPr>
          <w:rFonts w:hint="eastAsia" w:ascii="仿宋_GB2312" w:hAnsi="Calibri" w:eastAsia="仿宋_GB2312" w:cs="仿宋_GB2312"/>
          <w:kern w:val="2"/>
          <w:sz w:val="32"/>
          <w:szCs w:val="32"/>
          <w:lang w:val="en-US" w:eastAsia="zh-CN" w:bidi="ar"/>
        </w:rPr>
        <w:t>相应管理部门（</w:t>
      </w:r>
      <w:r>
        <w:rPr>
          <w:rFonts w:hint="eastAsia" w:ascii="仿宋_GB2312" w:hAnsi="仿宋_GB2312" w:eastAsia="仿宋_GB2312" w:cs="仿宋_GB2312"/>
          <w:kern w:val="2"/>
          <w:sz w:val="32"/>
          <w:szCs w:val="32"/>
          <w:lang w:val="en-US" w:eastAsia="zh-CN" w:bidi="ar"/>
        </w:rPr>
        <w:t>机构</w:t>
      </w:r>
      <w:r>
        <w:rPr>
          <w:rFonts w:hint="eastAsia" w:ascii="仿宋_GB2312" w:hAnsi="Calibri"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代收，并签订委托代征协议书，代收单位手续费由县财政局纳入预算，</w:t>
      </w:r>
      <w:r>
        <w:rPr>
          <w:rFonts w:hint="eastAsia" w:ascii="仿宋_GB2312" w:hAnsi="Calibri" w:eastAsia="仿宋_GB2312" w:cs="仿宋_GB2312"/>
          <w:kern w:val="2"/>
          <w:sz w:val="32"/>
          <w:szCs w:val="32"/>
          <w:lang w:val="en-US" w:eastAsia="zh-CN" w:bidi="ar"/>
        </w:rPr>
        <w:t>税务局</w:t>
      </w:r>
      <w:r>
        <w:rPr>
          <w:rFonts w:hint="eastAsia" w:ascii="仿宋_GB2312" w:hAnsi="仿宋_GB2312" w:eastAsia="仿宋_GB2312" w:cs="仿宋_GB2312"/>
          <w:kern w:val="2"/>
          <w:sz w:val="32"/>
          <w:szCs w:val="32"/>
          <w:lang w:val="en-US" w:eastAsia="zh-CN" w:bidi="ar"/>
        </w:rPr>
        <w:t>负责统筹安排。</w:t>
      </w:r>
      <w:r>
        <w:rPr>
          <w:rFonts w:hint="eastAsia" w:ascii="Times New Roman" w:hAnsi="Calibri"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生活垃圾处理费分别执行以下标准：</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（一）居民按户计价定额收取，对城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范围内的居民住户（含暂住户），按照每户每月</w:t>
      </w:r>
      <w:r>
        <w:rPr>
          <w:rFonts w:hint="default" w:ascii="Times New Roman" w:hAnsi="Times New Roman" w:eastAsia="仿宋_GB2312" w:cs="Times New Roman"/>
          <w:kern w:val="2"/>
          <w:sz w:val="32"/>
          <w:szCs w:val="32"/>
          <w:lang w:val="en-US" w:eastAsia="zh-CN" w:bidi="ar"/>
        </w:rPr>
        <w:t>4</w:t>
      </w:r>
      <w:r>
        <w:rPr>
          <w:rFonts w:hint="eastAsia" w:ascii="仿宋_GB2312" w:hAnsi="仿宋_GB2312" w:eastAsia="仿宋_GB2312" w:cs="仿宋_GB2312"/>
          <w:kern w:val="2"/>
          <w:sz w:val="32"/>
          <w:szCs w:val="32"/>
          <w:lang w:val="en-US" w:eastAsia="zh-CN" w:bidi="ar"/>
        </w:rPr>
        <w:t>元征收；</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（二）对</w:t>
      </w:r>
      <w:r>
        <w:rPr>
          <w:rFonts w:hint="eastAsia" w:ascii="仿宋_GB2312" w:hAnsi="Calibri" w:eastAsia="仿宋_GB2312" w:cs="仿宋_GB2312"/>
          <w:kern w:val="2"/>
          <w:sz w:val="32"/>
          <w:szCs w:val="32"/>
          <w:lang w:val="en-US" w:eastAsia="zh-CN" w:bidi="ar"/>
        </w:rPr>
        <w:t>县城区</w:t>
      </w:r>
      <w:r>
        <w:rPr>
          <w:rFonts w:hint="eastAsia" w:ascii="仿宋_GB2312" w:hAnsi="仿宋_GB2312" w:eastAsia="仿宋_GB2312" w:cs="仿宋_GB2312"/>
          <w:kern w:val="2"/>
          <w:sz w:val="32"/>
          <w:szCs w:val="32"/>
          <w:lang w:val="en-US" w:eastAsia="zh-CN" w:bidi="ar"/>
        </w:rPr>
        <w:t>范围内的国家机关、企事业单位（包括省、部属单位、外地驻泗单位、各类企业）、社会团体等单位，由委托征收部门按该单位参加社保在职人数计价定额征收，按每人每月</w:t>
      </w:r>
      <w:r>
        <w:rPr>
          <w:rFonts w:hint="default" w:ascii="Times New Roman" w:hAnsi="Times New Roman" w:eastAsia="仿宋_GB2312" w:cs="Times New Roman"/>
          <w:kern w:val="2"/>
          <w:sz w:val="32"/>
          <w:szCs w:val="32"/>
          <w:lang w:val="en-US" w:eastAsia="zh-CN" w:bidi="ar"/>
        </w:rPr>
        <w:t>4</w:t>
      </w:r>
      <w:r>
        <w:rPr>
          <w:rFonts w:hint="eastAsia" w:ascii="仿宋_GB2312" w:hAnsi="仿宋_GB2312" w:eastAsia="仿宋_GB2312" w:cs="仿宋_GB2312"/>
          <w:kern w:val="2"/>
          <w:sz w:val="32"/>
          <w:szCs w:val="32"/>
          <w:lang w:val="en-US" w:eastAsia="zh-CN" w:bidi="ar"/>
        </w:rPr>
        <w:t>元的标准向单位征收；</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（三）对建筑施工单位，按现场实际人数每人每月</w:t>
      </w:r>
      <w:r>
        <w:rPr>
          <w:rFonts w:hint="default" w:ascii="Times New Roman" w:hAnsi="Times New Roman" w:eastAsia="仿宋_GB2312" w:cs="Times New Roman"/>
          <w:kern w:val="2"/>
          <w:sz w:val="32"/>
          <w:szCs w:val="32"/>
          <w:lang w:val="en-US" w:eastAsia="zh-CN" w:bidi="ar"/>
        </w:rPr>
        <w:t>2</w:t>
      </w:r>
      <w:r>
        <w:rPr>
          <w:rFonts w:hint="eastAsia" w:ascii="仿宋_GB2312" w:hAnsi="仿宋_GB2312" w:eastAsia="仿宋_GB2312" w:cs="仿宋_GB2312"/>
          <w:kern w:val="2"/>
          <w:sz w:val="32"/>
          <w:szCs w:val="32"/>
          <w:lang w:val="en-US" w:eastAsia="zh-CN" w:bidi="ar"/>
        </w:rPr>
        <w:t>元标准向建筑施工单位征收；</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（四）城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市场、商场、宾馆、餐饮娱乐等行业生活垃圾处理费</w:t>
      </w:r>
      <w:r>
        <w:rPr>
          <w:rFonts w:hint="eastAsia" w:ascii="仿宋_GB2312" w:hAnsi="Calibri" w:eastAsia="仿宋_GB2312" w:cs="仿宋_GB2312"/>
          <w:kern w:val="2"/>
          <w:sz w:val="32"/>
          <w:szCs w:val="32"/>
          <w:lang w:val="en-US" w:eastAsia="zh-CN" w:bidi="ar"/>
        </w:rPr>
        <w:t>按</w:t>
      </w:r>
      <w:r>
        <w:rPr>
          <w:rFonts w:hint="eastAsia" w:ascii="仿宋_GB2312" w:hAnsi="仿宋_GB2312" w:eastAsia="仿宋_GB2312" w:cs="仿宋_GB2312"/>
          <w:kern w:val="2"/>
          <w:sz w:val="32"/>
          <w:szCs w:val="32"/>
          <w:lang w:val="en-US" w:eastAsia="zh-CN" w:bidi="ar"/>
        </w:rPr>
        <w:t>本办法附件所列标准计征。</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以下情形免征城区生活垃圾处理费：</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（一）总工会认定的困难职工；</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（二）民政部门认定的低保户；</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（三）退役军人管理部门认定的重点优抚对象家庭；</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（四）各级社会福利机构（含非营利性养老机构）；</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（五）其他特殊情况。</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上述有关单位每年以函方式告知</w:t>
      </w:r>
      <w:r>
        <w:rPr>
          <w:rFonts w:hint="eastAsia" w:ascii="仿宋_GB2312" w:hAnsi="Calibri" w:eastAsia="仿宋_GB2312" w:cs="仿宋_GB2312"/>
          <w:kern w:val="2"/>
          <w:sz w:val="32"/>
          <w:szCs w:val="32"/>
          <w:lang w:val="en-US" w:eastAsia="zh-CN" w:bidi="ar"/>
        </w:rPr>
        <w:t>税务局</w:t>
      </w:r>
      <w:r>
        <w:rPr>
          <w:rFonts w:hint="eastAsia" w:ascii="仿宋_GB2312" w:hAnsi="仿宋_GB2312" w:eastAsia="仿宋_GB2312" w:cs="仿宋_GB2312"/>
          <w:kern w:val="2"/>
          <w:sz w:val="32"/>
          <w:szCs w:val="32"/>
          <w:lang w:val="en-US" w:eastAsia="zh-CN" w:bidi="ar"/>
        </w:rPr>
        <w:t>，并附有关免征证件的复印件。</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对连续</w:t>
      </w:r>
      <w:r>
        <w:rPr>
          <w:rFonts w:hint="eastAsia" w:ascii="仿宋_GB2312" w:hAnsi="Calibri" w:eastAsia="仿宋_GB2312" w:cs="仿宋_GB2312"/>
          <w:kern w:val="2"/>
          <w:sz w:val="32"/>
          <w:szCs w:val="32"/>
          <w:lang w:val="en-US" w:eastAsia="zh-CN" w:bidi="ar"/>
        </w:rPr>
        <w:t>二</w:t>
      </w:r>
      <w:r>
        <w:rPr>
          <w:rFonts w:hint="eastAsia" w:ascii="仿宋_GB2312" w:hAnsi="仿宋_GB2312" w:eastAsia="仿宋_GB2312" w:cs="仿宋_GB2312"/>
          <w:kern w:val="2"/>
          <w:sz w:val="32"/>
          <w:szCs w:val="32"/>
          <w:lang w:val="en-US" w:eastAsia="zh-CN" w:bidi="ar"/>
        </w:rPr>
        <w:t>个月用水量合计在</w:t>
      </w:r>
      <w:r>
        <w:rPr>
          <w:rFonts w:hint="default" w:ascii="Times New Roman" w:hAnsi="Times New Roman" w:eastAsia="仿宋_GB2312" w:cs="Times New Roman"/>
          <w:kern w:val="2"/>
          <w:sz w:val="32"/>
          <w:szCs w:val="32"/>
          <w:lang w:val="en-US" w:eastAsia="zh-CN" w:bidi="ar"/>
        </w:rPr>
        <w:t>2</w:t>
      </w:r>
      <w:r>
        <w:rPr>
          <w:rFonts w:hint="eastAsia" w:ascii="仿宋_GB2312" w:hAnsi="仿宋_GB2312" w:eastAsia="仿宋_GB2312" w:cs="仿宋_GB2312"/>
          <w:kern w:val="2"/>
          <w:sz w:val="32"/>
          <w:szCs w:val="32"/>
          <w:lang w:val="en-US" w:eastAsia="zh-CN" w:bidi="ar"/>
        </w:rPr>
        <w:t>吨以下的住户，免征该户</w:t>
      </w:r>
      <w:r>
        <w:rPr>
          <w:rFonts w:hint="eastAsia" w:ascii="仿宋_GB2312" w:hAnsi="Calibri" w:eastAsia="仿宋_GB2312" w:cs="仿宋_GB2312"/>
          <w:kern w:val="2"/>
          <w:sz w:val="32"/>
          <w:szCs w:val="32"/>
          <w:lang w:val="en-US" w:eastAsia="zh-CN" w:bidi="ar"/>
        </w:rPr>
        <w:t>二</w:t>
      </w:r>
      <w:r>
        <w:rPr>
          <w:rFonts w:hint="eastAsia" w:ascii="仿宋_GB2312" w:hAnsi="仿宋_GB2312" w:eastAsia="仿宋_GB2312" w:cs="仿宋_GB2312"/>
          <w:kern w:val="2"/>
          <w:sz w:val="32"/>
          <w:szCs w:val="32"/>
          <w:lang w:val="en-US" w:eastAsia="zh-CN" w:bidi="ar"/>
        </w:rPr>
        <w:t>个月城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生活垃圾处理费。</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由征收单位和代征收单位征收的生活垃圾处理费，应全额缴入县级财政专户，专项用于生活垃圾收集、运输和处置，任何单位和部门不得截留、挤占和挪用。</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w:t>
      </w:r>
      <w:r>
        <w:rPr>
          <w:rFonts w:hint="eastAsia" w:ascii="仿宋_GB2312" w:hAnsi="Calibri" w:eastAsia="仿宋_GB2312" w:cs="仿宋_GB2312"/>
          <w:kern w:val="2"/>
          <w:sz w:val="32"/>
          <w:szCs w:val="32"/>
          <w:lang w:val="en-US" w:eastAsia="zh-CN" w:bidi="ar"/>
        </w:rPr>
        <w:t>财政局</w:t>
      </w:r>
      <w:r>
        <w:rPr>
          <w:rFonts w:hint="eastAsia" w:ascii="仿宋_GB2312" w:hAnsi="仿宋_GB2312" w:eastAsia="仿宋_GB2312" w:cs="仿宋_GB2312"/>
          <w:kern w:val="2"/>
          <w:sz w:val="32"/>
          <w:szCs w:val="32"/>
          <w:lang w:val="en-US" w:eastAsia="zh-CN" w:bidi="ar"/>
        </w:rPr>
        <w:t>对违反城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生活垃圾处理费征收规定的行为进行监督检查，可以采取下列措施：</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（一）要求被检查的单位或者个人提供有关资料，进行查阅或者予以复制；</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（二）要求被检查的单位或者个人就相关问题作出说明；</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（三）责令停止违反城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生活垃圾处理费征收管理规定的行为。</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lang w:val="en-US" w:eastAsia="zh-CN" w:bidi="ar"/>
        </w:rPr>
        <w:t>有关单位和个人应当支持与配合监督检查，并提供工作方便，不得拒绝或阻碍监督检查人员依法执行公务。</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ab/>
        <w:t xml:space="preserve"> </w:t>
      </w:r>
      <w:r>
        <w:rPr>
          <w:rFonts w:hint="eastAsia" w:ascii="仿宋_GB2312" w:hAnsi="仿宋_GB2312" w:eastAsia="仿宋_GB2312" w:cs="仿宋_GB2312"/>
          <w:kern w:val="2"/>
          <w:sz w:val="32"/>
          <w:szCs w:val="32"/>
          <w:lang w:val="en-US" w:eastAsia="zh-CN" w:bidi="ar"/>
        </w:rPr>
        <w:t>对无正当理由拒缴、欠缴、漏缴生活垃圾处理费的单位或个人，建立责任追究机制，按照相关法律法规处罚。</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税务局</w:t>
      </w:r>
      <w:r>
        <w:rPr>
          <w:rFonts w:hint="eastAsia" w:ascii="仿宋_GB2312" w:hAnsi="仿宋_GB2312" w:eastAsia="仿宋_GB2312" w:cs="仿宋_GB2312"/>
          <w:kern w:val="2"/>
          <w:sz w:val="32"/>
          <w:szCs w:val="32"/>
          <w:lang w:val="en-US" w:eastAsia="zh-CN" w:bidi="ar"/>
        </w:rPr>
        <w:t>要建立城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范围生活垃圾处理费征收</w:t>
      </w:r>
      <w:r>
        <w:rPr>
          <w:rFonts w:hint="eastAsia" w:ascii="仿宋_GB2312" w:hAnsi="Calibri" w:eastAsia="仿宋_GB2312" w:cs="仿宋_GB2312"/>
          <w:kern w:val="2"/>
          <w:sz w:val="32"/>
          <w:szCs w:val="32"/>
          <w:lang w:val="en-US" w:eastAsia="zh-CN" w:bidi="ar"/>
        </w:rPr>
        <w:t>工作的</w:t>
      </w:r>
      <w:r>
        <w:rPr>
          <w:rFonts w:hint="eastAsia" w:ascii="仿宋_GB2312" w:hAnsi="仿宋_GB2312" w:eastAsia="仿宋_GB2312" w:cs="仿宋_GB2312"/>
          <w:kern w:val="2"/>
          <w:sz w:val="32"/>
          <w:szCs w:val="32"/>
          <w:lang w:val="en-US" w:eastAsia="zh-CN" w:bidi="ar"/>
        </w:rPr>
        <w:t>定期统计和报告制度，加强对收费单位的指导，督促收费单位依法依规收费。财政局要按照职责依法加强对城</w:t>
      </w:r>
      <w:r>
        <w:rPr>
          <w:rFonts w:hint="eastAsia" w:ascii="仿宋_GB2312" w:hAnsi="Calibri" w:eastAsia="仿宋_GB2312" w:cs="仿宋_GB2312"/>
          <w:kern w:val="2"/>
          <w:sz w:val="32"/>
          <w:szCs w:val="32"/>
          <w:lang w:val="en-US" w:eastAsia="zh-CN" w:bidi="ar"/>
        </w:rPr>
        <w:t>区</w:t>
      </w:r>
      <w:r>
        <w:rPr>
          <w:rFonts w:hint="eastAsia" w:ascii="仿宋_GB2312" w:hAnsi="仿宋_GB2312" w:eastAsia="仿宋_GB2312" w:cs="仿宋_GB2312"/>
          <w:kern w:val="2"/>
          <w:sz w:val="32"/>
          <w:szCs w:val="32"/>
          <w:lang w:val="en-US" w:eastAsia="zh-CN" w:bidi="ar"/>
        </w:rPr>
        <w:t>生活垃圾处理费收缴</w:t>
      </w:r>
      <w:r>
        <w:rPr>
          <w:rFonts w:hint="eastAsia" w:ascii="仿宋_GB2312" w:hAnsi="Calibri" w:eastAsia="仿宋_GB2312" w:cs="仿宋_GB2312"/>
          <w:kern w:val="2"/>
          <w:sz w:val="32"/>
          <w:szCs w:val="32"/>
          <w:lang w:val="en-US" w:eastAsia="zh-CN" w:bidi="ar"/>
        </w:rPr>
        <w:t>，及时培训收费系统使用及</w:t>
      </w:r>
      <w:r>
        <w:rPr>
          <w:rFonts w:hint="eastAsia" w:ascii="仿宋_GB2312" w:hAnsi="仿宋_GB2312" w:eastAsia="仿宋_GB2312" w:cs="仿宋_GB2312"/>
          <w:kern w:val="2"/>
          <w:sz w:val="32"/>
          <w:szCs w:val="32"/>
          <w:lang w:val="en-US" w:eastAsia="zh-CN" w:bidi="ar"/>
        </w:rPr>
        <w:t>票据使用情况的监督检查，确保专款专用。对违反规定自立收费项目、超标准收费等违法违规行为，按照有关规定予以查处。</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县城区</w:t>
      </w:r>
      <w:r>
        <w:rPr>
          <w:rFonts w:hint="eastAsia" w:ascii="仿宋_GB2312" w:hAnsi="仿宋_GB2312" w:eastAsia="仿宋_GB2312" w:cs="仿宋_GB2312"/>
          <w:kern w:val="2"/>
          <w:sz w:val="32"/>
          <w:szCs w:val="32"/>
          <w:lang w:val="en-US" w:eastAsia="zh-CN" w:bidi="ar"/>
        </w:rPr>
        <w:t>范围以外的乡镇、街道范围内的生活垃圾处理费收取可参照本办法制定征收方案。</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本办法自</w:t>
      </w:r>
      <w:r>
        <w:rPr>
          <w:rFonts w:hint="default" w:ascii="Times New Roman" w:hAnsi="Times New Roman" w:eastAsia="仿宋_GB2312" w:cs="Times New Roman"/>
          <w:kern w:val="2"/>
          <w:sz w:val="32"/>
          <w:szCs w:val="32"/>
          <w:lang w:val="en-US" w:eastAsia="zh-CN" w:bidi="ar"/>
        </w:rPr>
        <w:t>2025</w:t>
      </w:r>
      <w:r>
        <w:rPr>
          <w:rFonts w:hint="eastAsia" w:ascii="仿宋_GB2312" w:hAnsi="仿宋_GB2312"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1</w:t>
      </w:r>
      <w:r>
        <w:rPr>
          <w:rFonts w:hint="eastAsia" w:ascii="仿宋_GB2312" w:hAnsi="仿宋_GB2312"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日起施行，以往相关文件与本办法不一致的，以本办法为准。</w:t>
      </w:r>
      <w:r>
        <w:rPr>
          <w:rFonts w:hint="eastAsia" w:ascii="Calibri" w:hAnsi="Calibri" w:eastAsia="宋体" w:cs="Times New Roman"/>
          <w:b/>
          <w:bCs/>
          <w:kern w:val="2"/>
          <w:sz w:val="44"/>
          <w:szCs w:val="44"/>
          <w:lang w:val="en-US" w:eastAsia="zh-CN" w:bidi="ar"/>
        </w:rPr>
        <w:t xml:space="preserve"> </w:t>
      </w:r>
      <w:r>
        <w:rPr>
          <w:rFonts w:hint="eastAsia" w:ascii="黑体" w:hAnsi="宋体" w:eastAsia="黑体" w:cs="黑体"/>
          <w:kern w:val="2"/>
          <w:sz w:val="32"/>
          <w:szCs w:val="32"/>
          <w:lang w:val="en-US" w:eastAsia="zh-CN" w:bidi="ar"/>
        </w:rPr>
        <w:t xml:space="preserve"> </w:t>
      </w:r>
    </w:p>
    <w:p>
      <w:pPr>
        <w:pStyle w:val="2"/>
        <w:widowControl/>
        <w:kinsoku w:val="0"/>
        <w:overflowPunct w:val="0"/>
        <w:rPr>
          <w:rFonts w:hint="eastAsia" w:ascii="宋体" w:hAnsi="宋体" w:eastAsia="宋体" w:cs="宋体"/>
          <w:kern w:val="0"/>
          <w:sz w:val="32"/>
          <w:szCs w:val="32"/>
        </w:rPr>
      </w:pPr>
      <w:r>
        <w:rPr>
          <w:rFonts w:hint="eastAsia" w:ascii="宋体" w:hAnsi="宋体" w:eastAsia="宋体" w:cs="宋体"/>
          <w:kern w:val="0"/>
          <w:sz w:val="32"/>
          <w:szCs w:val="32"/>
        </w:rPr>
        <w:t xml:space="preserve"> </w:t>
      </w:r>
    </w:p>
    <w:p>
      <w:pPr>
        <w:pStyle w:val="2"/>
        <w:widowControl/>
        <w:kinsoku w:val="0"/>
        <w:overflowPunct w:val="0"/>
        <w:rPr>
          <w:rFonts w:hint="eastAsia" w:ascii="宋体" w:hAnsi="宋体" w:eastAsia="宋体" w:cs="宋体"/>
          <w:kern w:val="0"/>
          <w:sz w:val="32"/>
          <w:szCs w:val="32"/>
        </w:rPr>
      </w:pPr>
      <w:r>
        <w:rPr>
          <w:rFonts w:hint="eastAsia" w:ascii="宋体" w:hAnsi="宋体" w:eastAsia="宋体" w:cs="宋体"/>
          <w:kern w:val="0"/>
          <w:sz w:val="32"/>
          <w:szCs w:val="32"/>
        </w:rPr>
        <w:t xml:space="preserve"> </w:t>
      </w:r>
    </w:p>
    <w:p>
      <w:pPr>
        <w:pStyle w:val="2"/>
        <w:widowControl/>
        <w:kinsoku w:val="0"/>
        <w:overflowPunct w:val="0"/>
        <w:rPr>
          <w:rFonts w:hint="eastAsia" w:ascii="宋体" w:hAnsi="宋体" w:eastAsia="宋体" w:cs="宋体"/>
          <w:kern w:val="0"/>
          <w:sz w:val="21"/>
          <w:szCs w:val="21"/>
        </w:rPr>
      </w:pPr>
      <w:r>
        <w:rPr>
          <w:rFonts w:hint="eastAsia" w:ascii="宋体" w:hAnsi="宋体" w:eastAsia="宋体" w:cs="宋体"/>
          <w:kern w:val="0"/>
          <w:sz w:val="32"/>
          <w:szCs w:val="32"/>
        </w:rPr>
        <w:t>附件：泗阳县城区生活垃圾处理费征收标准</w:t>
      </w:r>
    </w:p>
    <w:p>
      <w:pPr>
        <w:keepNext w:val="0"/>
        <w:keepLines w:val="0"/>
        <w:widowControl w:val="0"/>
        <w:suppressLineNumbers w:val="0"/>
        <w:spacing w:before="0" w:beforeAutospacing="0" w:after="0" w:afterAutospacing="0" w:line="440" w:lineRule="exact"/>
        <w:ind w:left="0" w:right="0"/>
        <w:jc w:val="center"/>
        <w:rPr>
          <w:rFonts w:hint="eastAsia" w:ascii="方正小标宋_GBK" w:hAnsi="方正小标宋_GBK" w:eastAsia="宋体" w:cs="Times New Roman"/>
          <w:kern w:val="2"/>
          <w:sz w:val="21"/>
          <w:szCs w:val="21"/>
        </w:rPr>
      </w:pPr>
      <w:r>
        <w:rPr>
          <w:rFonts w:hint="eastAsia" w:ascii="方正小标宋_GBK" w:hAnsi="方正小标宋_GBK"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宋体" w:cs="Times New Roman"/>
          <w:kern w:val="2"/>
          <w:sz w:val="21"/>
          <w:szCs w:val="21"/>
          <w:lang w:val="en-US" w:eastAsia="zh-CN" w:bidi="ar"/>
        </w:rPr>
        <w:t xml:space="preserve"> </w:t>
      </w:r>
      <w:r>
        <w:rPr>
          <w:rFonts w:hint="default" w:ascii="方正小标宋_GBK" w:hAnsi="方正小标宋_GBK" w:eastAsia="方正小标宋_GBK" w:cs="方正小标宋_GBK"/>
          <w:kern w:val="2"/>
          <w:sz w:val="44"/>
          <w:szCs w:val="44"/>
          <w:lang w:val="en-US" w:eastAsia="zh-CN" w:bidi="ar"/>
        </w:rPr>
        <w:t>泗阳县城区生活垃圾处理费征收标准</w:t>
      </w:r>
    </w:p>
    <w:tbl>
      <w:tblPr>
        <w:tblStyle w:val="3"/>
        <w:tblW w:w="900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67"/>
        <w:gridCol w:w="567"/>
        <w:gridCol w:w="1452"/>
        <w:gridCol w:w="3778"/>
        <w:gridCol w:w="855"/>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848" w:hRule="atLeast"/>
        </w:trPr>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2"/>
                <w:sz w:val="21"/>
                <w:szCs w:val="21"/>
                <w:bdr w:val="none" w:color="auto" w:sz="0" w:space="0"/>
                <w:lang w:val="en-US" w:eastAsia="zh-CN" w:bidi="ar"/>
              </w:rPr>
              <w:t>序号</w:t>
            </w:r>
          </w:p>
        </w:tc>
        <w:tc>
          <w:tcPr>
            <w:tcW w:w="201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2"/>
                <w:sz w:val="21"/>
                <w:szCs w:val="21"/>
                <w:bdr w:val="none" w:color="auto" w:sz="0" w:space="0"/>
                <w:lang w:val="en-US" w:eastAsia="zh-CN" w:bidi="ar"/>
              </w:rPr>
              <w:t>征收范围</w:t>
            </w:r>
          </w:p>
          <w:p>
            <w:pPr>
              <w:keepNext w:val="0"/>
              <w:keepLines w:val="0"/>
              <w:widowControl w:val="0"/>
              <w:suppressLineNumbers w:val="0"/>
              <w:spacing w:before="0" w:beforeAutospacing="0" w:after="0" w:afterAutospacing="0" w:line="320" w:lineRule="exact"/>
              <w:ind w:left="0" w:right="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2"/>
                <w:sz w:val="21"/>
                <w:szCs w:val="21"/>
                <w:bdr w:val="none" w:color="auto" w:sz="0" w:space="0"/>
                <w:lang w:val="en-US" w:eastAsia="zh-CN" w:bidi="ar"/>
              </w:rPr>
              <w:t>（城市规划区）</w:t>
            </w:r>
          </w:p>
        </w:tc>
        <w:tc>
          <w:tcPr>
            <w:tcW w:w="37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2"/>
                <w:sz w:val="21"/>
                <w:szCs w:val="21"/>
                <w:bdr w:val="none" w:color="auto" w:sz="0" w:space="0"/>
                <w:lang w:val="en-US" w:eastAsia="zh-CN" w:bidi="ar"/>
              </w:rPr>
              <w:t>征收标准</w:t>
            </w:r>
          </w:p>
        </w:tc>
        <w:tc>
          <w:tcPr>
            <w:tcW w:w="8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2"/>
                <w:sz w:val="21"/>
                <w:szCs w:val="21"/>
                <w:bdr w:val="none" w:color="auto" w:sz="0" w:space="0"/>
                <w:lang w:val="en-US" w:eastAsia="zh-CN" w:bidi="ar"/>
              </w:rPr>
              <w:t>征收</w:t>
            </w:r>
          </w:p>
          <w:p>
            <w:pPr>
              <w:keepNext w:val="0"/>
              <w:keepLines w:val="0"/>
              <w:widowControl w:val="0"/>
              <w:suppressLineNumbers w:val="0"/>
              <w:spacing w:before="0" w:beforeAutospacing="0" w:after="0" w:afterAutospacing="0" w:line="320" w:lineRule="exact"/>
              <w:ind w:left="0" w:right="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2"/>
                <w:sz w:val="21"/>
                <w:szCs w:val="21"/>
                <w:bdr w:val="none" w:color="auto" w:sz="0" w:space="0"/>
                <w:lang w:val="en-US" w:eastAsia="zh-CN" w:bidi="ar"/>
              </w:rPr>
              <w:t>对象</w:t>
            </w:r>
          </w:p>
        </w:tc>
        <w:tc>
          <w:tcPr>
            <w:tcW w:w="17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2"/>
                <w:sz w:val="21"/>
                <w:szCs w:val="21"/>
                <w:bdr w:val="none" w:color="auto" w:sz="0" w:space="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87" w:hRule="atLeast"/>
        </w:trPr>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1</w:t>
            </w:r>
          </w:p>
        </w:tc>
        <w:tc>
          <w:tcPr>
            <w:tcW w:w="201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居民、小区住户</w:t>
            </w:r>
          </w:p>
        </w:tc>
        <w:tc>
          <w:tcPr>
            <w:tcW w:w="37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户·月</w:t>
            </w:r>
          </w:p>
        </w:tc>
        <w:tc>
          <w:tcPr>
            <w:tcW w:w="8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业主</w:t>
            </w:r>
          </w:p>
        </w:tc>
        <w:tc>
          <w:tcPr>
            <w:tcW w:w="17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按户</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18" w:hRule="atLeast"/>
        </w:trPr>
        <w:tc>
          <w:tcPr>
            <w:tcW w:w="567"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2</w:t>
            </w:r>
          </w:p>
        </w:tc>
        <w:tc>
          <w:tcPr>
            <w:tcW w:w="201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行政事业单位</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（学校学生免收）</w:t>
            </w:r>
          </w:p>
        </w:tc>
        <w:tc>
          <w:tcPr>
            <w:tcW w:w="37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人·月</w:t>
            </w:r>
          </w:p>
        </w:tc>
        <w:tc>
          <w:tcPr>
            <w:tcW w:w="8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单位</w:t>
            </w:r>
          </w:p>
        </w:tc>
        <w:tc>
          <w:tcPr>
            <w:tcW w:w="17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行政事业在编人员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17" w:hRule="atLeast"/>
        </w:trPr>
        <w:tc>
          <w:tcPr>
            <w:tcW w:w="56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1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企业</w:t>
            </w:r>
          </w:p>
        </w:tc>
        <w:tc>
          <w:tcPr>
            <w:tcW w:w="37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人·月</w:t>
            </w:r>
          </w:p>
        </w:tc>
        <w:tc>
          <w:tcPr>
            <w:tcW w:w="8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单位</w:t>
            </w:r>
          </w:p>
        </w:tc>
        <w:tc>
          <w:tcPr>
            <w:tcW w:w="17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含合同工、临时工、季节工等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5" w:hRule="atLeast"/>
        </w:trPr>
        <w:tc>
          <w:tcPr>
            <w:tcW w:w="56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1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建设（施工）工地</w:t>
            </w:r>
          </w:p>
        </w:tc>
        <w:tc>
          <w:tcPr>
            <w:tcW w:w="37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人·月</w:t>
            </w:r>
          </w:p>
        </w:tc>
        <w:tc>
          <w:tcPr>
            <w:tcW w:w="8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施工</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单位</w:t>
            </w:r>
          </w:p>
        </w:tc>
        <w:tc>
          <w:tcPr>
            <w:tcW w:w="17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含合同工、临时工、季节工等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77" w:hRule="atLeast"/>
        </w:trPr>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3</w:t>
            </w:r>
          </w:p>
        </w:tc>
        <w:tc>
          <w:tcPr>
            <w:tcW w:w="201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农贸市场及</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其他专业市场</w:t>
            </w:r>
          </w:p>
        </w:tc>
        <w:tc>
          <w:tcPr>
            <w:tcW w:w="37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农贸市场摊位按</w:t>
            </w:r>
            <w:r>
              <w:rPr>
                <w:rFonts w:hint="default" w:ascii="Calibri" w:hAnsi="Calibri" w:eastAsia="宋体" w:cs="Calibri"/>
                <w:kern w:val="2"/>
                <w:sz w:val="21"/>
                <w:szCs w:val="21"/>
                <w:bdr w:val="none" w:color="auto" w:sz="0" w:space="0"/>
                <w:lang w:val="en-US" w:eastAsia="zh-CN" w:bidi="ar"/>
              </w:rPr>
              <w:t>30</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摊位·月征收；市内小商品市场、服装市场、装饰材料市场等按</w:t>
            </w:r>
            <w:r>
              <w:rPr>
                <w:rFonts w:hint="default" w:ascii="Calibri" w:hAnsi="Calibri" w:eastAsia="宋体" w:cs="Calibri"/>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摊位·月征收；水果市场、临时疏导点等按</w:t>
            </w:r>
            <w:r>
              <w:rPr>
                <w:rFonts w:hint="default" w:ascii="Calibri" w:hAnsi="Calibri" w:eastAsia="宋体" w:cs="Calibri"/>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摊位·天征收</w:t>
            </w:r>
          </w:p>
        </w:tc>
        <w:tc>
          <w:tcPr>
            <w:tcW w:w="8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主办</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单位</w:t>
            </w:r>
          </w:p>
        </w:tc>
        <w:tc>
          <w:tcPr>
            <w:tcW w:w="17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按摊位</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95" w:hRule="atLeast"/>
        </w:trPr>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4</w:t>
            </w:r>
          </w:p>
        </w:tc>
        <w:tc>
          <w:tcPr>
            <w:tcW w:w="201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农副产品配送中心、食品加工店、商场（超市）、废品店</w:t>
            </w:r>
          </w:p>
        </w:tc>
        <w:tc>
          <w:tcPr>
            <w:tcW w:w="37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1000</w:t>
            </w:r>
            <w:r>
              <w:rPr>
                <w:rFonts w:hint="eastAsia" w:ascii="宋体" w:hAnsi="宋体" w:eastAsia="宋体" w:cs="宋体"/>
                <w:kern w:val="2"/>
                <w:sz w:val="21"/>
                <w:szCs w:val="21"/>
                <w:bdr w:val="none" w:color="auto" w:sz="0" w:space="0"/>
                <w:lang w:val="en-US" w:eastAsia="zh-CN" w:bidi="ar"/>
              </w:rPr>
              <w:t>平方米以上：</w:t>
            </w:r>
            <w:r>
              <w:rPr>
                <w:rFonts w:hint="default" w:ascii="Calibri" w:hAnsi="Calibri" w:eastAsia="宋体" w:cs="Calibri"/>
                <w:kern w:val="2"/>
                <w:sz w:val="21"/>
                <w:szCs w:val="21"/>
                <w:bdr w:val="none" w:color="auto" w:sz="0" w:space="0"/>
                <w:lang w:val="en-US" w:eastAsia="zh-CN" w:bidi="ar"/>
              </w:rPr>
              <w:t>0.15</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月·平方米</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500-1000</w:t>
            </w:r>
            <w:r>
              <w:rPr>
                <w:rFonts w:hint="eastAsia" w:ascii="宋体" w:hAnsi="宋体" w:eastAsia="宋体" w:cs="宋体"/>
                <w:kern w:val="2"/>
                <w:sz w:val="21"/>
                <w:szCs w:val="21"/>
                <w:bdr w:val="none" w:color="auto" w:sz="0" w:space="0"/>
                <w:lang w:val="en-US" w:eastAsia="zh-CN" w:bidi="ar"/>
              </w:rPr>
              <w:t>平方米：</w:t>
            </w:r>
            <w:r>
              <w:rPr>
                <w:rFonts w:hint="default" w:ascii="Calibri" w:hAnsi="Calibri" w:eastAsia="宋体" w:cs="Calibri"/>
                <w:kern w:val="2"/>
                <w:sz w:val="21"/>
                <w:szCs w:val="21"/>
                <w:bdr w:val="none" w:color="auto" w:sz="0" w:space="0"/>
                <w:lang w:val="en-US" w:eastAsia="zh-CN" w:bidi="ar"/>
              </w:rPr>
              <w:t>0.30</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月·平方米</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50-500</w:t>
            </w:r>
            <w:r>
              <w:rPr>
                <w:rFonts w:hint="eastAsia" w:ascii="宋体" w:hAnsi="宋体" w:eastAsia="宋体" w:cs="宋体"/>
                <w:kern w:val="2"/>
                <w:sz w:val="21"/>
                <w:szCs w:val="21"/>
                <w:bdr w:val="none" w:color="auto" w:sz="0" w:space="0"/>
                <w:lang w:val="en-US" w:eastAsia="zh-CN" w:bidi="ar"/>
              </w:rPr>
              <w:t>平方米：</w:t>
            </w:r>
            <w:r>
              <w:rPr>
                <w:rFonts w:hint="default" w:ascii="Calibri" w:hAnsi="Calibri" w:eastAsia="宋体" w:cs="Calibri"/>
                <w:kern w:val="2"/>
                <w:sz w:val="21"/>
                <w:szCs w:val="21"/>
                <w:bdr w:val="none" w:color="auto" w:sz="0" w:space="0"/>
                <w:lang w:val="en-US" w:eastAsia="zh-CN" w:bidi="ar"/>
              </w:rPr>
              <w:t>0.40</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月·平方米</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50</w:t>
            </w:r>
            <w:r>
              <w:rPr>
                <w:rFonts w:hint="eastAsia" w:ascii="宋体" w:hAnsi="宋体" w:eastAsia="宋体" w:cs="宋体"/>
                <w:kern w:val="2"/>
                <w:sz w:val="21"/>
                <w:szCs w:val="21"/>
                <w:bdr w:val="none" w:color="auto" w:sz="0" w:space="0"/>
                <w:lang w:val="en-US" w:eastAsia="zh-CN" w:bidi="ar"/>
              </w:rPr>
              <w:t>平方米以下：</w:t>
            </w:r>
            <w:r>
              <w:rPr>
                <w:rFonts w:hint="default" w:ascii="Calibri" w:hAnsi="Calibri" w:eastAsia="宋体" w:cs="Calibri"/>
                <w:kern w:val="2"/>
                <w:sz w:val="21"/>
                <w:szCs w:val="21"/>
                <w:bdr w:val="none" w:color="auto" w:sz="0" w:space="0"/>
                <w:lang w:val="en-US" w:eastAsia="zh-CN" w:bidi="ar"/>
              </w:rPr>
              <w:t>0.50</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月·平方米</w:t>
            </w:r>
          </w:p>
        </w:tc>
        <w:tc>
          <w:tcPr>
            <w:tcW w:w="8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主办</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单位</w:t>
            </w:r>
          </w:p>
        </w:tc>
        <w:tc>
          <w:tcPr>
            <w:tcW w:w="17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按营业面积收取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1237" w:hRule="atLeast"/>
        </w:trPr>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5</w:t>
            </w:r>
          </w:p>
        </w:tc>
        <w:tc>
          <w:tcPr>
            <w:tcW w:w="201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宾馆、医疗单位、旅社、招待所、桑拿、</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休闲中心</w:t>
            </w:r>
          </w:p>
        </w:tc>
        <w:tc>
          <w:tcPr>
            <w:tcW w:w="37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医疗单位</w:t>
            </w:r>
            <w:r>
              <w:rPr>
                <w:rFonts w:hint="default" w:ascii="Calibri" w:hAnsi="Calibri" w:eastAsia="宋体" w:cs="Calibri"/>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月·床位，医疗单位床位按实有床位的</w:t>
            </w:r>
            <w:r>
              <w:rPr>
                <w:rFonts w:hint="default" w:ascii="Calibri" w:hAnsi="Calibri" w:eastAsia="宋体" w:cs="Calibri"/>
                <w:kern w:val="2"/>
                <w:sz w:val="21"/>
                <w:szCs w:val="21"/>
                <w:bdr w:val="none" w:color="auto" w:sz="0" w:space="0"/>
                <w:lang w:val="en-US" w:eastAsia="zh-CN" w:bidi="ar"/>
              </w:rPr>
              <w:t>80%</w:t>
            </w:r>
            <w:r>
              <w:rPr>
                <w:rFonts w:hint="eastAsia" w:ascii="宋体" w:hAnsi="宋体" w:eastAsia="宋体" w:cs="宋体"/>
                <w:kern w:val="2"/>
                <w:sz w:val="21"/>
                <w:szCs w:val="21"/>
                <w:bdr w:val="none" w:color="auto" w:sz="0" w:space="0"/>
                <w:lang w:val="en-US" w:eastAsia="zh-CN" w:bidi="ar"/>
              </w:rPr>
              <w:t>收取；宾馆等按</w:t>
            </w:r>
            <w:r>
              <w:rPr>
                <w:rFonts w:hint="default" w:ascii="Calibri" w:hAnsi="Calibri" w:eastAsia="宋体" w:cs="Calibri"/>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月·床位征收</w:t>
            </w:r>
          </w:p>
        </w:tc>
        <w:tc>
          <w:tcPr>
            <w:tcW w:w="8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业主</w:t>
            </w:r>
          </w:p>
        </w:tc>
        <w:tc>
          <w:tcPr>
            <w:tcW w:w="17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餐饮、娱乐业另行收取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08" w:hRule="atLeast"/>
        </w:trPr>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6</w:t>
            </w:r>
          </w:p>
        </w:tc>
        <w:tc>
          <w:tcPr>
            <w:tcW w:w="201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餐饮业</w:t>
            </w:r>
          </w:p>
        </w:tc>
        <w:tc>
          <w:tcPr>
            <w:tcW w:w="37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0.5</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平方米·月</w:t>
            </w:r>
          </w:p>
        </w:tc>
        <w:tc>
          <w:tcPr>
            <w:tcW w:w="8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业主</w:t>
            </w:r>
          </w:p>
        </w:tc>
        <w:tc>
          <w:tcPr>
            <w:tcW w:w="17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按营业面积</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57" w:hRule="atLeast"/>
        </w:trPr>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7</w:t>
            </w: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娱乐业</w:t>
            </w:r>
          </w:p>
        </w:tc>
        <w:tc>
          <w:tcPr>
            <w:tcW w:w="14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影剧院、歌厅、舞厅、茶座、夜总会等娱乐场所</w:t>
            </w:r>
          </w:p>
        </w:tc>
        <w:tc>
          <w:tcPr>
            <w:tcW w:w="37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50</w:t>
            </w:r>
            <w:r>
              <w:rPr>
                <w:rFonts w:hint="eastAsia" w:ascii="宋体" w:hAnsi="宋体" w:eastAsia="宋体" w:cs="宋体"/>
                <w:kern w:val="2"/>
                <w:sz w:val="21"/>
                <w:szCs w:val="21"/>
                <w:bdr w:val="none" w:color="auto" w:sz="0" w:space="0"/>
                <w:lang w:val="en-US" w:eastAsia="zh-CN" w:bidi="ar"/>
              </w:rPr>
              <w:t>平方米以下：</w:t>
            </w:r>
            <w:r>
              <w:rPr>
                <w:rFonts w:hint="default" w:ascii="Calibri" w:hAnsi="Calibri" w:eastAsia="宋体" w:cs="Calibri"/>
                <w:kern w:val="2"/>
                <w:sz w:val="21"/>
                <w:szCs w:val="21"/>
                <w:bdr w:val="none" w:color="auto" w:sz="0" w:space="0"/>
                <w:lang w:val="en-US" w:eastAsia="zh-CN" w:bidi="ar"/>
              </w:rPr>
              <w:t>60</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月·户</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50-100</w:t>
            </w:r>
            <w:r>
              <w:rPr>
                <w:rFonts w:hint="eastAsia" w:ascii="宋体" w:hAnsi="宋体" w:eastAsia="宋体" w:cs="宋体"/>
                <w:kern w:val="2"/>
                <w:sz w:val="21"/>
                <w:szCs w:val="21"/>
                <w:bdr w:val="none" w:color="auto" w:sz="0" w:space="0"/>
                <w:lang w:val="en-US" w:eastAsia="zh-CN" w:bidi="ar"/>
              </w:rPr>
              <w:t>平方米以下：</w:t>
            </w:r>
            <w:r>
              <w:rPr>
                <w:rFonts w:hint="default" w:ascii="Calibri" w:hAnsi="Calibri" w:eastAsia="宋体" w:cs="Calibri"/>
                <w:kern w:val="2"/>
                <w:sz w:val="21"/>
                <w:szCs w:val="21"/>
                <w:bdr w:val="none" w:color="auto" w:sz="0" w:space="0"/>
                <w:lang w:val="en-US" w:eastAsia="zh-CN" w:bidi="ar"/>
              </w:rPr>
              <w:t>100</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月·户</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100-200</w:t>
            </w:r>
            <w:r>
              <w:rPr>
                <w:rFonts w:hint="eastAsia" w:ascii="宋体" w:hAnsi="宋体" w:eastAsia="宋体" w:cs="宋体"/>
                <w:kern w:val="2"/>
                <w:sz w:val="21"/>
                <w:szCs w:val="21"/>
                <w:bdr w:val="none" w:color="auto" w:sz="0" w:space="0"/>
                <w:lang w:val="en-US" w:eastAsia="zh-CN" w:bidi="ar"/>
              </w:rPr>
              <w:t>平方米以下：</w:t>
            </w:r>
            <w:r>
              <w:rPr>
                <w:rFonts w:hint="default" w:ascii="Calibri" w:hAnsi="Calibri" w:eastAsia="宋体" w:cs="Calibri"/>
                <w:kern w:val="2"/>
                <w:sz w:val="21"/>
                <w:szCs w:val="21"/>
                <w:bdr w:val="none" w:color="auto" w:sz="0" w:space="0"/>
                <w:lang w:val="en-US" w:eastAsia="zh-CN" w:bidi="ar"/>
              </w:rPr>
              <w:t>150</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月·户</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200</w:t>
            </w:r>
            <w:r>
              <w:rPr>
                <w:rFonts w:hint="eastAsia" w:ascii="宋体" w:hAnsi="宋体" w:eastAsia="宋体" w:cs="宋体"/>
                <w:kern w:val="2"/>
                <w:sz w:val="21"/>
                <w:szCs w:val="21"/>
                <w:bdr w:val="none" w:color="auto" w:sz="0" w:space="0"/>
                <w:lang w:val="en-US" w:eastAsia="zh-CN" w:bidi="ar"/>
              </w:rPr>
              <w:t>平方米以上：</w:t>
            </w:r>
            <w:r>
              <w:rPr>
                <w:rFonts w:hint="default" w:ascii="Calibri" w:hAnsi="Calibri" w:eastAsia="宋体" w:cs="Calibri"/>
                <w:kern w:val="2"/>
                <w:sz w:val="21"/>
                <w:szCs w:val="21"/>
                <w:bdr w:val="none" w:color="auto" w:sz="0" w:space="0"/>
                <w:lang w:val="en-US" w:eastAsia="zh-CN" w:bidi="ar"/>
              </w:rPr>
              <w:t>300</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月·户</w:t>
            </w:r>
          </w:p>
        </w:tc>
        <w:tc>
          <w:tcPr>
            <w:tcW w:w="8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业主</w:t>
            </w:r>
          </w:p>
        </w:tc>
        <w:tc>
          <w:tcPr>
            <w:tcW w:w="17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按营业</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面积收取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7" w:hRule="atLeast"/>
        </w:trPr>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8</w:t>
            </w:r>
          </w:p>
        </w:tc>
        <w:tc>
          <w:tcPr>
            <w:tcW w:w="201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美容美发、普通浴室、照相馆及经营烟酒、百货、副食等个体工商户</w:t>
            </w:r>
          </w:p>
        </w:tc>
        <w:tc>
          <w:tcPr>
            <w:tcW w:w="37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30</w:t>
            </w:r>
            <w:r>
              <w:rPr>
                <w:rFonts w:hint="eastAsia" w:ascii="宋体" w:hAnsi="宋体" w:eastAsia="宋体" w:cs="宋体"/>
                <w:kern w:val="2"/>
                <w:sz w:val="21"/>
                <w:szCs w:val="21"/>
                <w:bdr w:val="none" w:color="auto" w:sz="0" w:space="0"/>
                <w:lang w:val="en-US" w:eastAsia="zh-CN" w:bidi="ar"/>
              </w:rPr>
              <w:t>平方米以下：</w:t>
            </w:r>
            <w:r>
              <w:rPr>
                <w:rFonts w:hint="default" w:ascii="Calibri" w:hAnsi="Calibri" w:eastAsia="宋体" w:cs="Calibri"/>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月·户</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30-50</w:t>
            </w:r>
            <w:r>
              <w:rPr>
                <w:rFonts w:hint="eastAsia" w:ascii="宋体" w:hAnsi="宋体" w:eastAsia="宋体" w:cs="宋体"/>
                <w:kern w:val="2"/>
                <w:sz w:val="21"/>
                <w:szCs w:val="21"/>
                <w:bdr w:val="none" w:color="auto" w:sz="0" w:space="0"/>
                <w:lang w:val="en-US" w:eastAsia="zh-CN" w:bidi="ar"/>
              </w:rPr>
              <w:t>平方米以下：</w:t>
            </w:r>
            <w:r>
              <w:rPr>
                <w:rFonts w:hint="default" w:ascii="Calibri" w:hAnsi="Calibri" w:eastAsia="宋体" w:cs="Calibri"/>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月·户</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50</w:t>
            </w:r>
            <w:r>
              <w:rPr>
                <w:rFonts w:hint="eastAsia" w:ascii="宋体" w:hAnsi="宋体" w:eastAsia="宋体" w:cs="宋体"/>
                <w:kern w:val="2"/>
                <w:sz w:val="21"/>
                <w:szCs w:val="21"/>
                <w:bdr w:val="none" w:color="auto" w:sz="0" w:space="0"/>
                <w:lang w:val="en-US" w:eastAsia="zh-CN" w:bidi="ar"/>
              </w:rPr>
              <w:t>平方米以上：</w:t>
            </w:r>
            <w:r>
              <w:rPr>
                <w:rFonts w:hint="default" w:ascii="Calibri" w:hAnsi="Calibri" w:eastAsia="宋体" w:cs="Calibri"/>
                <w:kern w:val="2"/>
                <w:sz w:val="21"/>
                <w:szCs w:val="21"/>
                <w:bdr w:val="none" w:color="auto" w:sz="0" w:space="0"/>
                <w:lang w:val="en-US" w:eastAsia="zh-CN" w:bidi="ar"/>
              </w:rPr>
              <w:t>30</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月·户</w:t>
            </w:r>
          </w:p>
        </w:tc>
        <w:tc>
          <w:tcPr>
            <w:tcW w:w="8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业主</w:t>
            </w:r>
          </w:p>
        </w:tc>
        <w:tc>
          <w:tcPr>
            <w:tcW w:w="17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按营业面积收取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1080" w:hRule="atLeast"/>
        </w:trPr>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9</w:t>
            </w:r>
          </w:p>
        </w:tc>
        <w:tc>
          <w:tcPr>
            <w:tcW w:w="201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货运车辆、客运车辆</w:t>
            </w:r>
          </w:p>
        </w:tc>
        <w:tc>
          <w:tcPr>
            <w:tcW w:w="37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长途、公交客车</w:t>
            </w:r>
            <w:r>
              <w:rPr>
                <w:rFonts w:hint="default" w:ascii="Calibri" w:hAnsi="Calibri" w:eastAsia="宋体" w:cs="Calibri"/>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辆·月</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出租车</w:t>
            </w:r>
            <w:r>
              <w:rPr>
                <w:rFonts w:hint="default" w:ascii="Calibri" w:hAnsi="Calibri" w:eastAsia="宋体" w:cs="Calibri"/>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辆·月</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default" w:ascii="Calibri" w:hAnsi="Calibri" w:eastAsia="宋体" w:cs="Calibri"/>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吨以下货车</w:t>
            </w:r>
            <w:r>
              <w:rPr>
                <w:rFonts w:hint="default" w:ascii="Calibri" w:hAnsi="Calibri" w:eastAsia="宋体" w:cs="Calibri"/>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辆·月，</w:t>
            </w:r>
            <w:r>
              <w:rPr>
                <w:rFonts w:hint="default" w:ascii="Calibri" w:hAnsi="Calibri" w:eastAsia="宋体" w:cs="Calibri"/>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吨以上的</w:t>
            </w:r>
            <w:r>
              <w:rPr>
                <w:rFonts w:hint="default" w:ascii="Calibri" w:hAnsi="Calibri" w:eastAsia="宋体" w:cs="Calibri"/>
                <w:kern w:val="2"/>
                <w:sz w:val="21"/>
                <w:szCs w:val="21"/>
                <w:bdr w:val="none" w:color="auto" w:sz="0" w:space="0"/>
                <w:lang w:val="en-US" w:eastAsia="zh-CN" w:bidi="ar"/>
              </w:rPr>
              <w:t>30</w:t>
            </w:r>
            <w:r>
              <w:rPr>
                <w:rFonts w:hint="eastAsia" w:ascii="宋体" w:hAnsi="宋体" w:eastAsia="宋体" w:cs="宋体"/>
                <w:kern w:val="2"/>
                <w:sz w:val="21"/>
                <w:szCs w:val="21"/>
                <w:bdr w:val="none" w:color="auto" w:sz="0" w:space="0"/>
                <w:lang w:val="en-US" w:eastAsia="zh-CN" w:bidi="ar"/>
              </w:rPr>
              <w:t>元</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辆·月</w:t>
            </w:r>
          </w:p>
        </w:tc>
        <w:tc>
          <w:tcPr>
            <w:tcW w:w="8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主办</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单位</w:t>
            </w:r>
          </w:p>
        </w:tc>
        <w:tc>
          <w:tcPr>
            <w:tcW w:w="17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按营运车辆数收取</w:t>
            </w:r>
          </w:p>
        </w:tc>
      </w:tr>
    </w:tbl>
    <w:p>
      <w:pPr>
        <w:keepNext w:val="0"/>
        <w:keepLines w:val="0"/>
        <w:widowControl w:val="0"/>
        <w:suppressLineNumbers w:val="0"/>
        <w:spacing w:before="0" w:beforeAutospacing="0" w:after="0" w:afterAutospacing="0"/>
        <w:ind w:left="0" w:right="0"/>
        <w:jc w:val="left"/>
        <w:rPr>
          <w:rFonts w:hint="default" w:ascii="Calibri" w:hAnsi="Calibri" w:eastAsia="宋体" w:cs="Times New Roman"/>
          <w:kern w:val="2"/>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Set SW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F77A8"/>
    <w:rsid w:val="6A2F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宋体" w:eastAsia="宋体" w:cs="宋体"/>
      <w:kern w:val="0"/>
      <w:sz w:val="30"/>
      <w:szCs w:val="3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2024-05-08T07:02:00Z</dcterms:created>
  <dc:creator>Administrator</dc:creator>
  <cp:lastModifiedBy>Administrator</cp:lastModifiedBy>
  <dcterms:modified xsi:type="dcterms:W3CDTF">2024-05-08T07:02:53Z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8069513130924128BF87C0891BE11749</vt:lpwstr>
  </property>
</Properties>
</file>